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7.25 下午1点半</w:t>
      </w:r>
    </w:p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北京天阳科技</w:t>
      </w:r>
      <w:bookmarkEnd w:id="0"/>
      <w:r>
        <w:rPr>
          <w:rFonts w:hint="eastAsia"/>
          <w:sz w:val="28"/>
          <w:szCs w:val="36"/>
        </w:rPr>
        <w:t>（甲方面试）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1、简单的自我介绍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2、熟悉建模吗？怎么建？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3、用户画像是怎么做的？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4、Spark跟hadoop的区别？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5、熟悉开窗函数吗？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6、用开窗函数来做一道题？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7、熟悉拉链表吗？怎么做拉链表？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8、拉链表里面的更新时间是怎么取出来的（用伪列命名就可以，降序取最大的当天时间，；周老师说还可以用主键约束来，因为主键是唯一，也就是当天时间只有一个）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6E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8F0C5F24DD8547D2892361ED4B9E0C86</vt:lpwstr>
  </property>
</Properties>
</file>