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用两个栈实现队列"/>
      <w:bookmarkEnd w:id="21"/>
      <w:r>
        <w:t xml:space="preserve">9. 用两个栈实现队列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用两个栈来实现一个队列，完成队列的 Push 和 Pop 操作。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in 栈用来处理入栈（push）操作，out 栈用来处理出栈（pop）操作。一个元素进入 in 栈之后，出栈的顺序被反转。当元素要出栈时，需要先进入 out 栈，此时元素出栈顺序再一次被反转，因此出栈顺序就和最开始入栈顺序是相同的，先进入的元素先退出，这就是队列的顺序。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&gt;();</w:t>
      </w:r>
      <w:r>
        <w:br w:type="textWrapping"/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out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&gt;();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in.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(out.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(!in.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    out.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(in.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(out.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"queue is empty"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out.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194a76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4275ddae22f475981afa2244dd448c6?tpId=13&amp;tqId=1115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4275ddae22f475981afa2244dd448c6?tpId=13&amp;tqId=1115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