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osi"/>
      <w:bookmarkEnd w:id="21"/>
      <w:r>
        <w:t xml:space="preserve">OSI</w:t>
      </w:r>
    </w:p>
    <w:p>
      <w:pPr>
        <w:pStyle w:val="FirstParagraph"/>
      </w:pPr>
      <w:r>
        <w:t xml:space="preserve">七层协议：</w:t>
      </w:r>
    </w:p>
    <w:p>
      <w:pPr>
        <w:pStyle w:val="BodyText"/>
      </w:pPr>
      <w:r>
        <w:t xml:space="preserve">应用层</w:t>
      </w:r>
      <w:r>
        <w:t xml:space="preserve"> </w:t>
      </w:r>
      <w:r>
        <w:t xml:space="preserve">表示层</w:t>
      </w:r>
      <w:r>
        <w:t xml:space="preserve"> </w:t>
      </w:r>
      <w:r>
        <w:t xml:space="preserve">会话层</w:t>
      </w:r>
      <w:r>
        <w:t xml:space="preserve"> </w:t>
      </w:r>
      <w:r>
        <w:t xml:space="preserve">传输层</w:t>
      </w:r>
      <w:r>
        <w:t xml:space="preserve"> </w:t>
      </w:r>
      <w:r>
        <w:t xml:space="preserve">网络层</w:t>
      </w:r>
      <w:r>
        <w:t xml:space="preserve"> </w:t>
      </w:r>
      <w:r>
        <w:t xml:space="preserve">数据链路层</w:t>
      </w:r>
      <w:r>
        <w:t xml:space="preserve"> </w:t>
      </w:r>
      <w:r>
        <w:t xml:space="preserve">物理层</w:t>
      </w:r>
    </w:p>
    <w:p>
      <w:pPr>
        <w:pStyle w:val="BodyText"/>
      </w:pPr>
      <w:r>
        <w:t xml:space="preserve">TCP/IP四层协议</w:t>
      </w:r>
      <w:r>
        <w:t xml:space="preserve"> </w:t>
      </w:r>
      <w:r>
        <w:t xml:space="preserve">应用层</w:t>
      </w:r>
      <w:r>
        <w:t xml:space="preserve"> </w:t>
      </w:r>
      <w:r>
        <w:t xml:space="preserve">运输层</w:t>
      </w:r>
      <w:r>
        <w:t xml:space="preserve"> </w:t>
      </w:r>
      <w:r>
        <w:t xml:space="preserve">网际层</w:t>
      </w:r>
      <w:r>
        <w:t xml:space="preserve"> </w:t>
      </w:r>
      <w:r>
        <w:t xml:space="preserve">网络接口层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19110a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