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mysql"/>
      <w:bookmarkEnd w:id="21"/>
      <w:r>
        <w:t xml:space="preserve">mysql</w:t>
      </w:r>
    </w:p>
    <w:p>
      <w:pPr>
        <w:pStyle w:val="Heading2"/>
      </w:pPr>
      <w:bookmarkStart w:id="22" w:name="事务"/>
      <w:bookmarkEnd w:id="22"/>
      <w:r>
        <w:t xml:space="preserve">事务</w:t>
      </w:r>
    </w:p>
    <w:p>
      <w:pPr>
        <w:pStyle w:val="Compact"/>
        <w:numPr>
          <w:numId w:val="1001"/>
          <w:ilvl w:val="0"/>
        </w:numPr>
      </w:pPr>
      <w:r>
        <w:t xml:space="preserve">事务是数据库并发控制的基本单位</w:t>
      </w:r>
    </w:p>
    <w:p>
      <w:pPr>
        <w:pStyle w:val="Compact"/>
        <w:numPr>
          <w:numId w:val="1001"/>
          <w:ilvl w:val="0"/>
        </w:numPr>
      </w:pPr>
      <w:r>
        <w:t xml:space="preserve">事务可以看做是一系列SQL语句的集合</w:t>
      </w:r>
    </w:p>
    <w:p>
      <w:pPr>
        <w:pStyle w:val="Compact"/>
        <w:numPr>
          <w:numId w:val="1001"/>
          <w:ilvl w:val="0"/>
        </w:numPr>
      </w:pPr>
      <w:r>
        <w:t xml:space="preserve">事务必须要么全部执行成功，要么全部执行失败</w:t>
      </w:r>
    </w:p>
    <w:p>
      <w:pPr>
        <w:pStyle w:val="Heading2"/>
      </w:pPr>
      <w:bookmarkStart w:id="23" w:name="acid"/>
      <w:bookmarkEnd w:id="23"/>
      <w:r>
        <w:t xml:space="preserve">ACID</w:t>
      </w:r>
    </w:p>
    <w:p>
      <w:pPr>
        <w:pStyle w:val="Compact"/>
        <w:numPr>
          <w:numId w:val="1002"/>
          <w:ilvl w:val="0"/>
        </w:numPr>
      </w:pPr>
      <w:r>
        <w:t xml:space="preserve">原子性（Atomicity）: 一个事务中所有操作全部完成或失败</w:t>
      </w:r>
    </w:p>
    <w:p>
      <w:pPr>
        <w:pStyle w:val="Compact"/>
        <w:numPr>
          <w:numId w:val="1002"/>
          <w:ilvl w:val="0"/>
        </w:numPr>
      </w:pPr>
      <w:r>
        <w:t xml:space="preserve">一致性（Consistency）: 事务开始和结束之后数据完整性没有被破坏</w:t>
      </w:r>
    </w:p>
    <w:p>
      <w:pPr>
        <w:pStyle w:val="Compact"/>
        <w:numPr>
          <w:numId w:val="1002"/>
          <w:ilvl w:val="0"/>
        </w:numPr>
      </w:pPr>
      <w:r>
        <w:t xml:space="preserve">隔离性（Isolation）: 允许多个事务同时对数据库修改和读写</w:t>
      </w:r>
    </w:p>
    <w:p>
      <w:pPr>
        <w:pStyle w:val="Compact"/>
        <w:numPr>
          <w:numId w:val="1002"/>
          <w:ilvl w:val="0"/>
        </w:numPr>
      </w:pPr>
      <w:r>
        <w:t xml:space="preserve">持久性（Durability）: 事务结束之后，修改是永久的不会丢失</w:t>
      </w:r>
    </w:p>
    <w:p>
      <w:pPr>
        <w:pStyle w:val="Heading2"/>
      </w:pPr>
      <w:bookmarkStart w:id="24" w:name="乐观锁悲观锁"/>
      <w:bookmarkEnd w:id="24"/>
      <w:r>
        <w:t xml:space="preserve">乐观锁，悲观锁</w:t>
      </w:r>
    </w:p>
    <w:p>
      <w:pPr>
        <w:pStyle w:val="Compact"/>
        <w:numPr>
          <w:numId w:val="1003"/>
          <w:ilvl w:val="0"/>
        </w:numPr>
      </w:pPr>
      <w:r>
        <w:t xml:space="preserve">悲观锁是先获取锁再进行操做。一锁二查三更新。select for update</w:t>
      </w:r>
    </w:p>
    <w:p>
      <w:pPr>
        <w:pStyle w:val="Compact"/>
        <w:numPr>
          <w:numId w:val="1003"/>
          <w:ilvl w:val="0"/>
        </w:numPr>
      </w:pPr>
      <w:r>
        <w:t xml:space="preserve">乐观锁先修改，更新的时候发现数据已经变了就回滚。check and set</w:t>
      </w:r>
    </w:p>
    <w:p>
      <w:pPr>
        <w:pStyle w:val="Compact"/>
        <w:numPr>
          <w:numId w:val="1003"/>
          <w:ilvl w:val="0"/>
        </w:numPr>
      </w:pPr>
      <w:r>
        <w:t xml:space="preserve">使需要根据响应速度、冲突频率、重试代价来判断使用哪一种</w:t>
      </w:r>
    </w:p>
    <w:p>
      <w:pPr>
        <w:pStyle w:val="Heading2"/>
      </w:pPr>
      <w:bookmarkStart w:id="25" w:name="musql常用类型"/>
      <w:bookmarkEnd w:id="25"/>
      <w:r>
        <w:t xml:space="preserve">musql常用类型</w:t>
      </w:r>
    </w:p>
    <w:p>
      <w:pPr>
        <w:pStyle w:val="FirstParagraph"/>
      </w:pPr>
      <w:r>
        <w:t xml:space="preserve">char/varchar/tinytext/text</w:t>
      </w:r>
      <w:r>
        <w:t xml:space="preserve"> </w:t>
      </w:r>
      <w:r>
        <w:t xml:space="preserve">tinyint/smallint/mediumint/int/sigint/float/double</w:t>
      </w:r>
      <w:r>
        <w:t xml:space="preserve"> </w:t>
      </w:r>
      <w:r>
        <w:t xml:space="preserve">date/datetime/timestamp</w:t>
      </w:r>
    </w:p>
    <w:p>
      <w:pPr>
        <w:pStyle w:val="Heading2"/>
      </w:pPr>
      <w:bookmarkStart w:id="26" w:name="innodb-vs-myisam"/>
      <w:bookmarkEnd w:id="26"/>
      <w:r>
        <w:t xml:space="preserve">InnoDB vs MyISAM</w:t>
      </w:r>
    </w:p>
    <w:p>
      <w:pPr>
        <w:pStyle w:val="Compact"/>
        <w:numPr>
          <w:numId w:val="1004"/>
          <w:ilvl w:val="0"/>
        </w:numPr>
      </w:pPr>
      <w:r>
        <w:t xml:space="preserve">MyISAM不支持事务，InnoDB支持事务</w:t>
      </w:r>
    </w:p>
    <w:p>
      <w:pPr>
        <w:pStyle w:val="Compact"/>
        <w:numPr>
          <w:numId w:val="1004"/>
          <w:ilvl w:val="0"/>
        </w:numPr>
      </w:pPr>
      <w:r>
        <w:t xml:space="preserve">MyISAM不支持外键，InnoDB支持外键</w:t>
      </w:r>
    </w:p>
    <w:p>
      <w:pPr>
        <w:pStyle w:val="Compact"/>
        <w:numPr>
          <w:numId w:val="1004"/>
          <w:ilvl w:val="0"/>
        </w:numPr>
      </w:pPr>
      <w:r>
        <w:t xml:space="preserve">MyISAM只支持表锁，InnoDB支持行锁和表锁</w:t>
      </w:r>
    </w:p>
    <w:p>
      <w:pPr>
        <w:pStyle w:val="FirstParagraph"/>
      </w:pPr>
      <w:r>
        <w:t xml:space="preserve">2021.01.05更新</w:t>
      </w:r>
      <w:r>
        <w:t xml:space="preserve"> </w:t>
      </w:r>
      <w:r>
        <w:t xml:space="preserve">- MyISAM是非事务安全的，而InnoDB是事务安全的</w:t>
      </w:r>
      <w:r>
        <w:t xml:space="preserve"> </w:t>
      </w:r>
      <w:r>
        <w:t xml:space="preserve">- MyISAM锁的粒度是表级的，而InnoDB支持行级锁</w:t>
      </w:r>
      <w:r>
        <w:t xml:space="preserve"> </w:t>
      </w:r>
      <w:r>
        <w:t xml:space="preserve">- MyISAM支持全文类型索引，而InnoDB不支持全文索引</w:t>
      </w:r>
      <w:r>
        <w:t xml:space="preserve"> </w:t>
      </w:r>
      <w:r>
        <w:t xml:space="preserve">- MyISAM相对简单，效率上要优于InnoDB，小型应用可以考虑使用MyISAM</w:t>
      </w:r>
      <w:r>
        <w:t xml:space="preserve"> </w:t>
      </w:r>
      <w:r>
        <w:t xml:space="preserve">- MyISAM表保存成文件形式，跨平台使用更加方便</w:t>
      </w:r>
    </w:p>
    <w:p>
      <w:pPr>
        <w:pStyle w:val="BodyText"/>
      </w:pPr>
      <w:r>
        <w:t xml:space="preserve">参考资料：https://juejin.cn/post/6903101301429796871</w:t>
      </w:r>
    </w:p>
    <w:p>
      <w:pPr>
        <w:pStyle w:val="Heading2"/>
      </w:pPr>
      <w:bookmarkStart w:id="27" w:name="参考资料"/>
      <w:bookmarkEnd w:id="27"/>
      <w:r>
        <w:t xml:space="preserve">参考资料</w:t>
      </w:r>
    </w:p>
    <w:p>
      <w:pPr>
        <w:pStyle w:val="FirstParagraph"/>
      </w:pPr>
      <w:r>
        <w:t xml:space="preserve">《『MySQL』深入理解事务的来龙去脉》</w:t>
      </w:r>
    </w:p>
    <w:p>
      <w:pPr>
        <w:pStyle w:val="BodyText"/>
      </w:pPr>
      <w:r>
        <w:t xml:space="preserve">https://juejin.im/post/5cbc049de51d456e7b372089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42a4f8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a91e30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