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前后端分离"/>
      <w:bookmarkEnd w:id="21"/>
      <w:r>
        <w:t xml:space="preserve">前后端分离</w:t>
      </w:r>
    </w:p>
    <w:p>
      <w:pPr>
        <w:pStyle w:val="Heading2"/>
      </w:pPr>
      <w:bookmarkStart w:id="22" w:name="优点"/>
      <w:bookmarkEnd w:id="22"/>
      <w:r>
        <w:t xml:space="preserve">优点</w:t>
      </w:r>
    </w:p>
    <w:p>
      <w:pPr>
        <w:pStyle w:val="Compact"/>
        <w:numPr>
          <w:numId w:val="1001"/>
          <w:ilvl w:val="0"/>
        </w:numPr>
      </w:pPr>
      <w:r>
        <w:t xml:space="preserve">前后端解耦，接口复用（前端和客户端公用接口），减少开发量。</w:t>
      </w:r>
    </w:p>
    <w:p>
      <w:pPr>
        <w:pStyle w:val="Compact"/>
        <w:numPr>
          <w:numId w:val="1001"/>
          <w:ilvl w:val="0"/>
        </w:numPr>
      </w:pPr>
      <w:r>
        <w:t xml:space="preserve">各司其职，前后端同步开发，提升工作效率。定义好接口规范。</w:t>
      </w:r>
    </w:p>
    <w:p>
      <w:pPr>
        <w:pStyle w:val="Compact"/>
        <w:numPr>
          <w:numId w:val="1001"/>
          <w:ilvl w:val="0"/>
        </w:numPr>
      </w:pPr>
      <w:r>
        <w:t xml:space="preserve">更有利于调试（mock），测试和运维部署</w:t>
      </w:r>
    </w:p>
    <w:p>
      <w:pPr>
        <w:pStyle w:val="Heading2"/>
      </w:pPr>
      <w:bookmarkStart w:id="23" w:name="restful"/>
      <w:bookmarkEnd w:id="23"/>
      <w:r>
        <w:t xml:space="preserve">restful</w:t>
      </w:r>
    </w:p>
    <w:p>
      <w:pPr>
        <w:pStyle w:val="FirstParagraph"/>
      </w:pPr>
      <w:r>
        <w:t xml:space="preserve">Representational State Transfer</w:t>
      </w:r>
    </w:p>
    <w:p>
      <w:pPr>
        <w:pStyle w:val="Compact"/>
        <w:numPr>
          <w:numId w:val="1002"/>
          <w:ilvl w:val="0"/>
        </w:numPr>
      </w:pPr>
      <w:r>
        <w:t xml:space="preserve">表现层状态转移</w:t>
      </w:r>
    </w:p>
    <w:p>
      <w:pPr>
        <w:pStyle w:val="Compact"/>
        <w:numPr>
          <w:numId w:val="1002"/>
          <w:ilvl w:val="0"/>
        </w:numPr>
      </w:pPr>
      <w:r>
        <w:t xml:space="preserve">资源，表现层，状态转化</w:t>
      </w:r>
    </w:p>
    <w:p>
      <w:pPr>
        <w:numPr>
          <w:numId w:val="1002"/>
          <w:ilvl w:val="0"/>
        </w:numPr>
      </w:pPr>
      <w:r>
        <w:t xml:space="preserve">是一种以资源为中心的web软件架构风格，可以用ajax和restful web服务构建应用。</w:t>
      </w:r>
    </w:p>
    <w:p>
      <w:pPr>
        <w:pStyle w:val="Compact"/>
        <w:numPr>
          <w:numId w:val="1002"/>
          <w:ilvl w:val="0"/>
        </w:numPr>
      </w:pPr>
      <w:r>
        <w:t xml:space="preserve">resource:使用URI指定的一个实体</w:t>
      </w:r>
    </w:p>
    <w:p>
      <w:pPr>
        <w:pStyle w:val="Compact"/>
        <w:numPr>
          <w:numId w:val="1002"/>
          <w:ilvl w:val="0"/>
        </w:numPr>
      </w:pPr>
      <w:r>
        <w:t xml:space="preserve">representation:资源的表现方式，比如图片、HTML文本等</w:t>
      </w:r>
    </w:p>
    <w:p>
      <w:pPr>
        <w:numPr>
          <w:numId w:val="1002"/>
          <w:ilvl w:val="0"/>
        </w:numPr>
      </w:pPr>
      <w:r>
        <w:t xml:space="preserve">State Transfer: GET，POST，PUT，DELETE,HTTP动词来操作资源，实现资源状态的改变。</w:t>
      </w:r>
    </w:p>
    <w:p>
      <w:pPr>
        <w:pStyle w:val="Compact"/>
        <w:numPr>
          <w:numId w:val="1002"/>
          <w:ilvl w:val="0"/>
        </w:numPr>
      </w:pPr>
      <w:r>
        <w:t xml:space="preserve">所有事物抽象为资源，资源对应唯一的标识（identifier）</w:t>
      </w:r>
    </w:p>
    <w:p>
      <w:pPr>
        <w:pStyle w:val="Compact"/>
        <w:numPr>
          <w:numId w:val="1002"/>
          <w:ilvl w:val="0"/>
        </w:numPr>
      </w:pPr>
      <w:r>
        <w:t xml:space="preserve">资源通过接口进行操作实现状态转移，操作本身是无状态的</w:t>
      </w:r>
    </w:p>
    <w:p>
      <w:pPr>
        <w:numPr>
          <w:numId w:val="1002"/>
          <w:ilvl w:val="0"/>
        </w:numPr>
      </w:pPr>
      <w:r>
        <w:t xml:space="preserve">对资源的操作不会改变资源的标识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c87765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a42017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2022-06-04T04:27:42Z</dcterms:created>
  <dcterms:modified xsi:type="dcterms:W3CDTF">2022-06-04T04:27:42Z</dcterms:modified>
</cp:coreProperties>
</file>