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apartment building 公寓楼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housing prices 房价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prohibitive 非常昂贵的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afford to ... 支付得起...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square meters 平米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considered to be ... 被看做...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very likely that ... 很可能...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yard 院子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backyard 后院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 northeastern suburb of Beijing 在北京的东北郊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grapevine 葡萄藤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0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2017-06-21T01:25:26Z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