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 on the person 因人而异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 matter ... 不管、无论...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large number of people 很多人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into ... 喜欢...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elderly people=senior citizens 老人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retirement n. 退休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hang out with ... 和...在一起玩/待着/做一些事情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involve 包括...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thinking about this 想到这里...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d say 我认为、我觉得...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dig sth 喜欢...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the same time 同时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2018-07-14T05:39:05Z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