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without a doubt 毋庸置疑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vitally important 超级重要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acquire knowledge 获得知识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rapidly 迅速的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over the last 100 years 在过去一百年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the internet age 在网络时代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pop up 突然出现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AI=artificial intelligence 人工智能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VR=virtual reality 虚拟现实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catch up with ... 跟上、赶上...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gradually 逐渐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lag behind 落后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admit it 我们必须要承认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loser 失败者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3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2018-07-25T10:21:32Z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