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home-based 在家里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a way 在某种程度上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fun 为了娱乐/休闲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done at home 在家里被做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have seen so much advance online 我们在网络上看到了很大的发展/进步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blocked 被禁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equivalent of ... ...的同类物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similar to ... 和...类似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get a ton of fun 玩的很开心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virtual reality 虚拟现实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couple (of) weeks ago 两周前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wearable devices 可穿戴设备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the comfort of our homes 在我们舒服的家中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that way 那样的话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2018-04-22T03:13:47Z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