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undoubtedly 毋庸置疑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didn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see this coming 我没想到会有这个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question 质疑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educational 有教育意义的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relaxing 令人放松的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enjoyable 令人愉快的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 a daily basis 每天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allow sb to do sth 使某人能够...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gain a better understanding of ... 更多地了解...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various fields/areas 不同的领域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my case 拿我自己来说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know more about our past 更多了解我们的过去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 a sense of ... 了解...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think in a similar way 基本也是这么想的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2018-03-25T12:13:43Z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