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when it comes to ... 提到...、说到...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take up sth 开始...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terms of ... 在...方面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always the case 总是这样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a good example 树立好的榜样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healthy diet, healthy diets 健康的饮食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leafy greens 绿叶蔬菜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exactly the same thing 做完全相同的事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live a healthy lifestyle 过健康的生活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 time 随着时间的推移、一段时间之后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fit 保持健康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energetic 精力充沛的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completely different from us 和我们完全不同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quite likely that ... 很有可能...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copy sth 模仿...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2018-07-14T05:45:16Z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