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have changed significantly/dramatically 有很大的变化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elsewhere 在别的地方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there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no doubt that ... 毋庸置疑...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over the last ten years 在过去十年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popularity of ... ...的流行度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attract so many customers 吸引很多顾客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every single minute 每分钟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their 20s 20多岁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age group 年龄段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similar things 类似的事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delivery 快递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delivered to their door 被寄到家里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fewer and fewer people 越来越少的人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physical store 实体店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m convinced that ... 我确信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trend 趋势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7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2018-07-14T05:54:05Z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