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weird 奇怪的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it depends on ... 这取决于...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infant 婴儿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toddler 学步的儿童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 as long as possible 越长时间越好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24/7 每时每刻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taken care of 被照顾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all the time 每时每刻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couple (of) hours 两个小时/两三个小时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hang out 待在一块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good bonding opportunity 很好的提升感情的机会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promote their relationship 促进感情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close 亲近的，亲密的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3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2018-02-27T11:28:21Z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