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elderly people=senior citizens=old people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 alone 更不用说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pick up on sth 学习，掌握...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teach old dogs new tricks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60s 六十多岁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retire 退休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live their entire lives 过一辈子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familiar with sth 熟悉...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used to sth 习惯...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reluctant to do sth 不情愿...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now that I think about it 我现在想来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necessary=essential 必要的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Chinese equivalent of Whatsapp 中国的Whatsapp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in touch with sb 和...保持联系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2018-02-27T11:20:22Z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