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influenced by ...=be affected by ... 被...影响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 some extent 在某种程度上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poster 海报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for sure 一定，肯定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subconsciously 在潜意识层面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fascinating 吸引人的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pay attention to ... 注意...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time and time again 一次又一次地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ad=advertisement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commercial 电视广告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be/get embedded in ... 牢牢地嵌入...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product of that particular kind 那个种类的产品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naturally 自然地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assume 认为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stand out 出众，脱颖而出，比别的好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better in quality 质量更好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6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2018-03-03T06:37:01Z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