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 far as 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m concerned 在我看来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work from home 在家办公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remotely 远程地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basically 基本上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physical 实体的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go on vacation 去度假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time difference 时差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doesn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bother me 不会给我造成麻烦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unless 除非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manual work 体力工作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that said 话说回来了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B5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2017-06-14T01:42:01Z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