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tough 很难的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famous for ... 因...而有名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lottery system 摇号系统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it allows sb to do sth 使某人能够...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private car 私家车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 some extent 在某种程度上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congestion charge 拥堵费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scheme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inner city 内城区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consider 考虑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reduction 减少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C4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2017-08-02T13:34:59Z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