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case of ... 在...的情况下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seen as ... 被看作...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natural 自然的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close 亲近的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chat with ... 和...聊天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during the day 在白天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good bonding opportunity 很多的促进感情的机会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gradually 逐渐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drift apart 疏远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2018-03-03T06:31:23Z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