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ongoing 正在进行的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trend 趋势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 big number of=many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fairly simple one 很简单的一个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obvious 明显的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invasion 入侵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blockbuster 大片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have access to ... 能够得到...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since 由于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reduce prejudice 减少偏见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supporter 支持者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E0F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2017-08-02T13:42:57Z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