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sooner or later 迟早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coworker 同事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used to ... 曾经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one-child policy 一胎政策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nonsense 废话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train their ability 训练他们的能力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quote unquote 意思是</w:t>
      </w:r>
      <w:r>
        <w:rPr>
          <w:rFonts w:hint="default"/>
          <w:lang w:val="en-US" w:eastAsia="zh-CN"/>
        </w:rPr>
        <w:t>“”</w:t>
      </w:r>
      <w:r>
        <w:rPr>
          <w:rFonts w:hint="eastAsia"/>
          <w:lang w:val="en-US" w:eastAsia="zh-CN"/>
        </w:rPr>
        <w:t>（就是两个引号的意思）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socialize with ... 社交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network with ... 社交、建立工作联系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the sake of ... 为了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interact with ... 和...互动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crucial 至关重要的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development of ... ...的成长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2018-08-01T13:25:43Z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