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multitude of reasons 很多原因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first one that comes to mind is ... 我第一个想到的是...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fed up with ... 受够了...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nine-to-five job 朝九晚五的工作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very likely that ... 很有可能...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unfortunate=unlucky 不幸运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control freak 控制狂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scolded 被呵斥、被责骂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strong personality 很强的一个性格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good at sth 擅长...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start/set up their own business 创业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own boss 创业、做自己的老板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it alone 独自干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2018-06-26T23:44:26Z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