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there have been ... 在（这么多年/月等）有了...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tons of sth 很多...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least 至少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change dramatically/significantly 巨变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d say that ... 我认为...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option 选项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when it comes/came to sth=in terms of sth 关于、在...方面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entertain sb 娱乐...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all sorts of=all kinds of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entertaining 有趣的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enjoyable 令人愉快的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argue otherwise 有不同的见解、观点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2019-12-12T09:47:25Z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