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indeed 确实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honestly 实话说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stereotype 模式化印象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stereotypical 模式化印象的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generally 总得来说、总体上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whereas 然而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household chores=homework 家务活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increasingly 越来越多地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take sth over 接管、接手...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traditionally 传统上来讲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including me 包括我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2019-11-11T05:13:48Z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