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exciting, thrilling 刺激的、令人兴奋的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reality 现实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couldn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be further from the truth 大错特错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on the ground 在现场、在实际生活中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middle-aged 中年的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elderly people=old people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pay well 薪水高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earn a big salary 赚高薪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on a trip 去旅行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quality of life 生活质量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provide sb with sth 给某人提供...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lifestyle 生活方式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sad 悲哀的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2020-01-27T06:10:10Z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