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tons of 很多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essential 必要的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field 领域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starters 首先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well-spoken=articulate 口才好的、能说会道的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founder 创始人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retire 退休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retired 退休了的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ultra-... 极其...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e-commerce 电子商务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attribute 特征、特质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give a speech 做演讲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convince sb 说服某人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envision 展望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running out of time 快没时间了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2020-01-27T06:18:41Z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