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sweeping statement 笼统的/一概而论的说法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 terms of ... 在...方面/关于...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 response to sth 为了回答.../对...进行回应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all sorts of=all kinds of 各种各样...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that can be said for ... ...也是这样的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adult 成年人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when it comes to ... 当提到.../关于...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white lie 善意的谎言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beforehand 预先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habitual liar 习以为常的撒谎者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pick sth up 学到...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find out 查明/弄清...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nature of sth ...的基本性质/本质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learn a lesson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importance of sth ...的重要性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3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2019-10-29T02:38:26Z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